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6"/>
    <w:p>
      <w:pPr>
        <w:pStyle w:val="Heading1"/>
      </w:pPr>
      <w:r>
        <w:t xml:space="preserve">Homiletics Analysis: 2 Samuel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6 narrates David’s two attempts to bring the ark of the covenant to Jerusalem. The first attempt ends in catastrophe: Uzzah reaches out to steady the ark as it tips on the cart, and the LORD strikes him dead. David reacts with a mixture of fear and anger, and the ark is deposited in the house of Obed-edom the Gittite for three months. When David hears that the LORD has blessed Obed-edom’s household, he resumes the procession — this time with the prescribed sacrifices, with Levitical transport on poles, and with David himself dancing before the LORD with abandon. The ark arrives in Jerusalem with great celebration. When David returns home to bless his household, Michal, Saul’s daughter, confronts him with contempt for his undignified display. David’s reply is unrepentant: he danced before the LORD, not for human approval, and he will be regarded in precisely the measure the LORD sees fit. Michal bears no children to the day of her death.</w:t>
      </w:r>
    </w:p>
    <w:p>
      <w:pPr>
        <w:pStyle w:val="BodyText"/>
      </w:pPr>
      <w:r>
        <w:t xml:space="preserve">The chapter moves through three distinct episodes — failed procession (vv. 1–11), successful procession (vv. 12–19), and confrontation in the household (vv. 20–23) — and together they form a single coherent argument about how God is to be approached, what genuine worship of the LORD costs, and what it produces in those who offer it.</w:t>
      </w:r>
    </w:p>
    <w:p>
      <w:pPr>
        <w:pStyle w:val="BodyText"/>
      </w:pPr>
      <w:r>
        <w:rPr>
          <w:b/>
          <w:bCs/>
        </w:rPr>
        <w:t xml:space="preserve">This Text — Intent</w:t>
      </w:r>
    </w:p>
    <w:p>
      <w:pPr>
        <w:pStyle w:val="BodyText"/>
      </w:pPr>
      <w:r>
        <w:t xml:space="preserve">God intends this passage to confront every reader with the reality that He is not domesticated — He is holy, and nearness to Him is not a casual thing. Simultaneously, He calls His people to a wholehearted, unself-conscious worship that finds its reference point entirely in the LORD’s pleasure rather than human dignity. The passage asks: What does it look like to take God seriously? And then it offers two contrasting answers — the contempt of Michal (who prizes human dignity over God’s glory) and the abandon of David (who cares for nothing except the LORD’s favor). God is seeking to produce in the reader both a holy fear that reforms how one approaches Him and a freed, self-forgetful worship that has relocated its center of gravity entirely in the LORD.</w:t>
      </w:r>
    </w:p>
    <w:p>
      <w:r>
        <w:pict>
          <v:rect style="width:0;height:1.5pt" o:hralign="center" o:hrstd="t" o:hr="t"/>
        </w:pict>
      </w:r>
    </w:p>
    <w:p>
      <w:pPr>
        <w:pStyle w:val="FirstParagraph"/>
      </w:pPr>
      <w:r>
        <w:rPr>
          <w:b/>
          <w:bCs/>
        </w:rPr>
        <w:t xml:space="preserve">Subject Sentence:</w:t>
      </w:r>
      <w:r>
        <w:t xml:space="preserve"> </w:t>
      </w:r>
      <w:r>
        <w:t xml:space="preserve">The holy God who cannot be approached carelessly also cannot be worshiped halfheartedly.</w:t>
      </w:r>
    </w:p>
    <w:p>
      <w:r>
        <w:pict>
          <v:rect style="width:0;height:1.5pt" o:hralign="center" o:hrstd="t" o:hr="t"/>
        </w:pict>
      </w:r>
    </w:p>
    <w:p>
      <w:pPr>
        <w:pStyle w:val="FirstParagraph"/>
      </w:pPr>
      <w:r>
        <w:rPr>
          <w:b/>
          <w:bCs/>
        </w:rPr>
        <w:t xml:space="preserve">Primary Claim:</w:t>
      </w:r>
      <w:r>
        <w:t xml:space="preserve"> </w:t>
      </w:r>
      <w:r>
        <w:t xml:space="preserve">God is calling His people to a worship that is simultaneously reverent enough to take His holiness seriously and wholehearted enough to be indifferent to human opinion — and He will not accept a substitute for either.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 of Uzzah: divine harshness or holy consistency?</w:t>
      </w:r>
    </w:p>
    <w:p>
      <w:pPr>
        <w:pStyle w:val="BodyText"/>
      </w:pPr>
      <w:r>
        <w:t xml:space="preserve">A common response to this passage — across traditions and in popular reading — is to treat Uzzah’s death as the hardest interpretive problem and to soften it by emphasizing his good intentions. He was trying to help, the argument goes; God’s response seems disproportionate. Arminian and general evangelical readings frequently locate sympathy here in a way that subtly transfers the moral burden from Uzzah’s act to God’s response.</w:t>
      </w:r>
    </w:p>
    <w:p>
      <w:pPr>
        <w:pStyle w:val="BodyText"/>
      </w:pPr>
      <w:r>
        <w:t xml:space="preserve">The Reformed reading is to hold the text as written: Uzzah died because the holiness of God is not a function of human intentionality. The problem was not confined to Uzzah’s individual act — the entire procession was being conducted incorrectly. Numbers 4 and 7 make unmistakably clear that the ark was to be carried on poles by Levites, not transported on a cart (which was the Philistine method, borrowed from 1 Samuel 6). David’s subsequent anger is directed initially at the LORD (v. 8), but by verses 9 and 12 David understands what happened: the LORD had broken out against Uzzah because the covenant community had approached Him on their own terms rather than His. The death of Uzzah is not arbitrary violence — it is the holy consistency of a God whose instructions about His own worship were not incidental.</w:t>
      </w:r>
    </w:p>
    <w:p>
      <w:pPr>
        <w:pStyle w:val="BodyText"/>
      </w:pPr>
      <w:r>
        <w:t xml:space="preserve">The</w:t>
      </w:r>
      <w:r>
        <w:t xml:space="preserve"> </w:t>
      </w:r>
      <w:r>
        <w:t xml:space="preserve">“good intentions”</w:t>
      </w:r>
      <w:r>
        <w:t xml:space="preserve"> </w:t>
      </w:r>
      <w:r>
        <w:t xml:space="preserve">reading must be qualified, not accepted. Intention does not override prescription in the worship of the holy God. This is not a New Testament versus Old Testament problem — Ananias and Sapphira in Acts 5 shows that the same principle persists. Refuting the softened reading does not require callousness toward Uzzah as a person; it requires reading the text in its own canonical frame rather than importing modern therapeutic categories about sincerity overriding form.</w:t>
      </w:r>
    </w:p>
    <w:p>
      <w:pPr>
        <w:pStyle w:val="BodyText"/>
      </w:pPr>
      <w:r>
        <w:rPr>
          <w:b/>
          <w:bCs/>
        </w:rPr>
        <w:t xml:space="preserve">David’s dancing: exuberance or impropriety?</w:t>
      </w:r>
    </w:p>
    <w:p>
      <w:pPr>
        <w:pStyle w:val="BodyText"/>
      </w:pPr>
      <w:r>
        <w:t xml:space="preserve">Some more conservative streams — including strands within Reformed and Presbyterian practice — have been uncomfortable with David’s dancing before the ark as a model for worship, occasionally using Michal’s complaint to validate a more restrained posture. This is a misreading. The text does not validate Michal’s position at any point. Her contempt is explicitly condemned in the narrative by her barrenness (v. 23), which in the ancient Near Eastern context is a clear marker of divine disfavor. David’s defense (vv. 21–22) is unambiguous: his worship was directed at the LORD, who chose him, and he will be willing to be even more undignified than this. The text presents David’s abandon as exemplary, not as a problem to be managed.</w:t>
      </w:r>
    </w:p>
    <w:p>
      <w:pPr>
        <w:pStyle w:val="BodyText"/>
      </w:pPr>
      <w:r>
        <w:t xml:space="preserve">The Pentecostal/Charismatic reading sometimes co-opts this passage to validate expressive corporate worship styles as the primary application. The text can sustain this application at the level of freedom and abandon in worship but should not be read as a prescriptive pattern for specific worship practices. The passage’s point is not the form of David’s worship (dancing) but its orientation (before the LORD, not for Michal, not for self-presentation).</w:t>
      </w:r>
    </w:p>
    <w:p>
      <w:pPr>
        <w:pStyle w:val="BodyText"/>
      </w:pPr>
      <w:r>
        <w:t xml:space="preserve">The Reformed reading affirms both — reverent fear in approaching God according to His terms, and wholehearted freedom once in His presence. These are not in tension; they are the two sides of the same coin this chapter is stamping.</w:t>
      </w:r>
    </w:p>
    <w:p>
      <w:pPr>
        <w:pStyle w:val="BodyText"/>
      </w:pPr>
      <w:r>
        <w:rPr>
          <w:b/>
          <w:bCs/>
        </w:rPr>
        <w:t xml:space="preserve">Michal as representative figure</w:t>
      </w:r>
    </w:p>
    <w:p>
      <w:pPr>
        <w:pStyle w:val="BodyText"/>
      </w:pPr>
      <w:r>
        <w:t xml:space="preserve">It is tempting to read Michal as a complex tragic figure — and she is, in the larger Davidic narrative — but this passage uses her specifically as a foil. Whatever sympathy her broader story may generate, within this chapter she represents the person who is more concerned with how worship appears to observers than with whether it is rendered faithfully to the LORD. Her barrenness is the text’s own interpretive comment. Readings that primarily seek to rehabilitate Michal here will miss the narrative’s clear didactic force.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4:5–15; 7:9</w:t>
      </w:r>
      <w:r>
        <w:t xml:space="preserve"> </w:t>
      </w:r>
      <w:r>
        <w:t xml:space="preserve">— The Levitical prescription for ark-transport on poles by the sons of Kohath, never by cart; establishes the procedural background against which the first procession fails.</w:t>
      </w:r>
    </w:p>
    <w:p>
      <w:pPr>
        <w:numPr>
          <w:ilvl w:val="0"/>
          <w:numId w:val="1001"/>
        </w:numPr>
      </w:pPr>
      <w:r>
        <w:rPr>
          <w:b/>
          <w:bCs/>
        </w:rPr>
        <w:t xml:space="preserve">1 Chronicles 15:1–15</w:t>
      </w:r>
      <w:r>
        <w:t xml:space="preserve"> </w:t>
      </w:r>
      <w:r>
        <w:t xml:space="preserve">— David’s own retrospective explanation:</w:t>
      </w:r>
      <w:r>
        <w:t xml:space="preserve"> </w:t>
      </w:r>
      <w:r>
        <w:t xml:space="preserve">“Because you did not carry it the first time, the LORD our God broke out against us, because we did not seek Him according to the rule.”</w:t>
      </w:r>
      <w:r>
        <w:t xml:space="preserve"> </w:t>
      </w:r>
      <w:r>
        <w:t xml:space="preserve">The Chronicler makes explicit what 2 Samuel 6 implies — disobedience of form, not coincidence, caused the death of Uzzah.</w:t>
      </w:r>
    </w:p>
    <w:p>
      <w:pPr>
        <w:numPr>
          <w:ilvl w:val="0"/>
          <w:numId w:val="1001"/>
        </w:numPr>
      </w:pPr>
      <w:r>
        <w:rPr>
          <w:b/>
          <w:bCs/>
        </w:rPr>
        <w:t xml:space="preserve">Acts 5:1–11</w:t>
      </w:r>
      <w:r>
        <w:t xml:space="preserve"> </w:t>
      </w:r>
      <w:r>
        <w:t xml:space="preserve">— The deaths of Ananias and Sapphira in the early church demonstrate that the principle of 2 Samuel 6 is not abrogated in the new covenant age; the holy God still does not tolerate being approached on terms other than His own.</w:t>
      </w:r>
    </w:p>
    <w:p>
      <w:pPr>
        <w:numPr>
          <w:ilvl w:val="0"/>
          <w:numId w:val="1001"/>
        </w:numPr>
      </w:pPr>
      <w:r>
        <w:rPr>
          <w:b/>
          <w:bCs/>
        </w:rPr>
        <w:t xml:space="preserve">Psalm 24:3–6</w:t>
      </w:r>
      <w:r>
        <w:t xml:space="preserve"> </w:t>
      </w:r>
      <w:r>
        <w:t xml:space="preserve">—</w:t>
      </w:r>
      <w:r>
        <w:t xml:space="preserve"> </w:t>
      </w:r>
      <w:r>
        <w:t xml:space="preserve">“Who shall ascend the hill of the LORD? And who shall stand in His holy place?”</w:t>
      </w:r>
      <w:r>
        <w:t xml:space="preserve"> </w:t>
      </w:r>
      <w:r>
        <w:t xml:space="preserve">— David’s own meditation on the conditions of nearness to God, almost certainly shaped by the events of 2 Samuel 6, grounding approach to God in moral and covenantal integrity rather than presumptuousness.</w:t>
      </w:r>
    </w:p>
    <w:p>
      <w:pPr>
        <w:numPr>
          <w:ilvl w:val="0"/>
          <w:numId w:val="1001"/>
        </w:numPr>
      </w:pPr>
      <w:r>
        <w:rPr>
          <w:b/>
          <w:bCs/>
        </w:rPr>
        <w:t xml:space="preserve">John 4:23–24</w:t>
      </w:r>
      <w:r>
        <w:t xml:space="preserve"> </w:t>
      </w:r>
      <w:r>
        <w:t xml:space="preserve">— Jesus’s instruction that the Father seeks worshipers who worship in spirit and truth — the New Testament fulfillment of the double demand of 2 Samuel 6: genuine internal orientation (spirit, against Michal’s formalism-of-appearance) and alignment with God’s own prescribed truth (against the incorrect procession).</w:t>
      </w:r>
    </w:p>
    <w:p>
      <w:r>
        <w:pict>
          <v:rect style="width:0;height:1.5pt" o:hralign="center" o:hrstd="t" o:hr="t"/>
        </w:pict>
      </w:r>
    </w:p>
    <w:p>
      <w:pPr>
        <w:pStyle w:val="FirstParagraph"/>
      </w:pPr>
      <w:r>
        <w:rPr>
          <w:b/>
          <w:bCs/>
        </w:rPr>
        <w:t xml:space="preserve">Aim:</w:t>
      </w:r>
      <w:r>
        <w:t xml:space="preserve"> </w:t>
      </w:r>
      <w:r>
        <w:t xml:space="preserve">To produce in the reader both a renewed reverence for the holiness of God — who is approached only on His terms — and a freed, self-forgetful worship that has entirely abandoned the approval of human observers as its reference point.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6:1–2</w:t>
            </w:r>
          </w:p>
        </w:tc>
        <w:tc>
          <w:tcPr/>
          <w:p>
            <w:pPr>
              <w:pStyle w:val="Compact"/>
            </w:pPr>
            <w:r>
              <w:t xml:space="preserve">David gathers 30,000 men to bring up the ark from Baale-judah (Kiriath-jearim)</w:t>
            </w:r>
          </w:p>
        </w:tc>
        <w:tc>
          <w:tcPr/>
          <w:p>
            <w:pPr>
              <w:pStyle w:val="Compact"/>
            </w:pPr>
            <w:r>
              <w:t xml:space="preserve">The ark had been in Abinadab’s house since 1 Samuel 7; its retrieval is a major theological moment in David’s consolidation of Jerusalem</w:t>
            </w:r>
          </w:p>
        </w:tc>
      </w:tr>
      <w:tr>
        <w:tc>
          <w:tcPr/>
          <w:p>
            <w:pPr>
              <w:pStyle w:val="Compact"/>
            </w:pPr>
            <w:r>
              <w:t xml:space="preserve">6:3–4</w:t>
            </w:r>
          </w:p>
        </w:tc>
        <w:tc>
          <w:tcPr/>
          <w:p>
            <w:pPr>
              <w:pStyle w:val="Compact"/>
            </w:pPr>
            <w:r>
              <w:t xml:space="preserve">The ark is placed on a new cart; Uzzah and Ahio drive it; Ahio walks before the ark</w:t>
            </w:r>
          </w:p>
        </w:tc>
        <w:tc>
          <w:tcPr/>
          <w:p>
            <w:pPr>
              <w:pStyle w:val="Compact"/>
            </w:pPr>
            <w:r>
              <w:t xml:space="preserve">New cart = Philistine method (cf. 1 Sam 6:7); the error is structural, not accidental</w:t>
            </w:r>
          </w:p>
        </w:tc>
      </w:tr>
      <w:tr>
        <w:tc>
          <w:tcPr/>
          <w:p>
            <w:pPr>
              <w:pStyle w:val="Compact"/>
            </w:pPr>
            <w:r>
              <w:t xml:space="preserve">6:5</w:t>
            </w:r>
          </w:p>
        </w:tc>
        <w:tc>
          <w:tcPr/>
          <w:p>
            <w:pPr>
              <w:pStyle w:val="Compact"/>
            </w:pPr>
            <w:r>
              <w:t xml:space="preserve">David and all Israel celebrate with great exuberance — songs, harps, lyres, tambourines, castanets, cymbals</w:t>
            </w:r>
          </w:p>
        </w:tc>
        <w:tc>
          <w:tcPr/>
          <w:p>
            <w:pPr>
              <w:pStyle w:val="Compact"/>
            </w:pPr>
            <w:r>
              <w:t xml:space="preserve">Intense worship, but the form of transport is already wrong</w:t>
            </w:r>
          </w:p>
        </w:tc>
      </w:tr>
      <w:tr>
        <w:tc>
          <w:tcPr/>
          <w:p>
            <w:pPr>
              <w:pStyle w:val="Compact"/>
            </w:pPr>
            <w:r>
              <w:t xml:space="preserve">6:6–7</w:t>
            </w:r>
          </w:p>
        </w:tc>
        <w:tc>
          <w:tcPr/>
          <w:p>
            <w:pPr>
              <w:pStyle w:val="Compact"/>
            </w:pPr>
            <w:r>
              <w:t xml:space="preserve">At Nacon’s threshing floor the oxen stumble; Uzzah reaches out to the ark; the LORD strikes him dead</w:t>
            </w:r>
          </w:p>
        </w:tc>
        <w:tc>
          <w:tcPr/>
          <w:p>
            <w:pPr>
              <w:pStyle w:val="Compact"/>
            </w:pPr>
            <w:r>
              <w:t xml:space="preserve">“The anger of the LORD was kindled against Uzzah”</w:t>
            </w:r>
            <w:r>
              <w:t xml:space="preserve"> </w:t>
            </w:r>
            <w:r>
              <w:t xml:space="preserve">— not impersonal accident; Uzzah dies beside the ark</w:t>
            </w:r>
          </w:p>
        </w:tc>
      </w:tr>
      <w:tr>
        <w:tc>
          <w:tcPr/>
          <w:p>
            <w:pPr>
              <w:pStyle w:val="Compact"/>
            </w:pPr>
            <w:r>
              <w:t xml:space="preserve">6:8</w:t>
            </w:r>
          </w:p>
        </w:tc>
        <w:tc>
          <w:tcPr/>
          <w:p>
            <w:pPr>
              <w:pStyle w:val="Compact"/>
            </w:pPr>
            <w:r>
              <w:t xml:space="preserve">David is angry (or distressed) because the LORD broke out against Uzzah; the place is named Perez-uzzah</w:t>
            </w:r>
          </w:p>
        </w:tc>
        <w:tc>
          <w:tcPr/>
          <w:p>
            <w:pPr>
              <w:pStyle w:val="Compact"/>
            </w:pPr>
            <w:r>
              <w:t xml:space="preserve">David’s initial response is anger, not understanding</w:t>
            </w:r>
          </w:p>
        </w:tc>
      </w:tr>
      <w:tr>
        <w:tc>
          <w:tcPr/>
          <w:p>
            <w:pPr>
              <w:pStyle w:val="Compact"/>
            </w:pPr>
            <w:r>
              <w:t xml:space="preserve">6:9</w:t>
            </w:r>
          </w:p>
        </w:tc>
        <w:tc>
          <w:tcPr/>
          <w:p>
            <w:pPr>
              <w:pStyle w:val="Compact"/>
            </w:pPr>
            <w:r>
              <w:t xml:space="preserve">David is afraid of the LORD that day:</w:t>
            </w:r>
            <w:r>
              <w:t xml:space="preserve"> </w:t>
            </w:r>
            <w:r>
              <w:t xml:space="preserve">“How can the ark of the LORD come to me?”</w:t>
            </w:r>
          </w:p>
        </w:tc>
        <w:tc>
          <w:tcPr/>
          <w:p>
            <w:pPr>
              <w:pStyle w:val="Compact"/>
            </w:pPr>
            <w:r>
              <w:t xml:space="preserve">Fear replaces anger; David begins to grasp the holiness issue</w:t>
            </w:r>
          </w:p>
        </w:tc>
      </w:tr>
      <w:tr>
        <w:tc>
          <w:tcPr/>
          <w:p>
            <w:pPr>
              <w:pStyle w:val="Compact"/>
            </w:pPr>
            <w:r>
              <w:t xml:space="preserve">6:10–11</w:t>
            </w:r>
          </w:p>
        </w:tc>
        <w:tc>
          <w:tcPr/>
          <w:p>
            <w:pPr>
              <w:pStyle w:val="Compact"/>
            </w:pPr>
            <w:r>
              <w:t xml:space="preserve">David does not take the ark to the city; deposits it in the house of Obed-edom the Gittite for three months; the LORD blesses Obed-edom’s household</w:t>
            </w:r>
          </w:p>
        </w:tc>
        <w:tc>
          <w:tcPr/>
          <w:p>
            <w:pPr>
              <w:pStyle w:val="Compact"/>
            </w:pPr>
            <w:r>
              <w:t xml:space="preserve">Obed-edom’s blessing — rather than judgment — signals that proximity to the ark is not inherently dangerous; it is the manner of approach that matters</w:t>
            </w:r>
          </w:p>
        </w:tc>
      </w:tr>
      <w:tr>
        <w:tc>
          <w:tcPr/>
          <w:p>
            <w:pPr>
              <w:pStyle w:val="Compact"/>
            </w:pPr>
            <w:r>
              <w:t xml:space="preserve">6:12</w:t>
            </w:r>
          </w:p>
        </w:tc>
        <w:tc>
          <w:tcPr/>
          <w:p>
            <w:pPr>
              <w:pStyle w:val="Compact"/>
            </w:pPr>
            <w:r>
              <w:t xml:space="preserve">David told that the LORD has blessed Obed-edom; David goes to bring the ark with rejoicing</w:t>
            </w:r>
          </w:p>
        </w:tc>
        <w:tc>
          <w:tcPr/>
          <w:p>
            <w:pPr>
              <w:pStyle w:val="Compact"/>
            </w:pPr>
            <w:r>
              <w:t xml:space="preserve">The blessing motivates a second attempt; David now has time to consult the prescribed procedures</w:t>
            </w:r>
          </w:p>
        </w:tc>
      </w:tr>
      <w:tr>
        <w:tc>
          <w:tcPr/>
          <w:p>
            <w:pPr>
              <w:pStyle w:val="Compact"/>
            </w:pPr>
            <w:r>
              <w:t xml:space="preserve">6:13</w:t>
            </w:r>
          </w:p>
        </w:tc>
        <w:tc>
          <w:tcPr/>
          <w:p>
            <w:pPr>
              <w:pStyle w:val="Compact"/>
            </w:pPr>
            <w:r>
              <w:t xml:space="preserve">After those carrying the ark had gone six steps, David sacrificed an ox and a fattened animal</w:t>
            </w:r>
          </w:p>
        </w:tc>
        <w:tc>
          <w:tcPr/>
          <w:p>
            <w:pPr>
              <w:pStyle w:val="Compact"/>
            </w:pPr>
            <w:r>
              <w:t xml:space="preserve">Sacrifices accompany each six steps — the second procession is ordered, reverent, costly</w:t>
            </w:r>
          </w:p>
        </w:tc>
      </w:tr>
      <w:tr>
        <w:tc>
          <w:tcPr/>
          <w:p>
            <w:pPr>
              <w:pStyle w:val="Compact"/>
            </w:pPr>
            <w:r>
              <w:t xml:space="preserve">6:14</w:t>
            </w:r>
          </w:p>
        </w:tc>
        <w:tc>
          <w:tcPr/>
          <w:p>
            <w:pPr>
              <w:pStyle w:val="Compact"/>
            </w:pPr>
            <w:r>
              <w:t xml:space="preserve">David dances before the LORD with all his might, wearing a linen ephod</w:t>
            </w:r>
          </w:p>
        </w:tc>
        <w:tc>
          <w:tcPr/>
          <w:p>
            <w:pPr>
              <w:pStyle w:val="Compact"/>
            </w:pPr>
            <w:r>
              <w:t xml:space="preserve">Linen ephod = priestly/liturgical garment; David worships before the LORD as the LORD’s appointed servant</w:t>
            </w:r>
          </w:p>
        </w:tc>
      </w:tr>
      <w:tr>
        <w:tc>
          <w:tcPr/>
          <w:p>
            <w:pPr>
              <w:pStyle w:val="Compact"/>
            </w:pPr>
            <w:r>
              <w:t xml:space="preserve">6:15</w:t>
            </w:r>
          </w:p>
        </w:tc>
        <w:tc>
          <w:tcPr/>
          <w:p>
            <w:pPr>
              <w:pStyle w:val="Compact"/>
            </w:pPr>
            <w:r>
              <w:t xml:space="preserve">David and all Israel bring up the ark with shouting and sound of the trumpet</w:t>
            </w:r>
          </w:p>
        </w:tc>
        <w:tc>
          <w:tcPr/>
          <w:p>
            <w:pPr>
              <w:pStyle w:val="Compact"/>
            </w:pPr>
            <w:r>
              <w:t xml:space="preserve">Corporate worship; the entire community participates</w:t>
            </w:r>
          </w:p>
        </w:tc>
      </w:tr>
      <w:tr>
        <w:tc>
          <w:tcPr/>
          <w:p>
            <w:pPr>
              <w:pStyle w:val="Compact"/>
            </w:pPr>
            <w:r>
              <w:t xml:space="preserve">6:16</w:t>
            </w:r>
          </w:p>
        </w:tc>
        <w:tc>
          <w:tcPr/>
          <w:p>
            <w:pPr>
              <w:pStyle w:val="Compact"/>
            </w:pPr>
            <w:r>
              <w:t xml:space="preserve">As the ark enters the city, Michal looks through the window and sees David leaping and dancing; she despises him in her heart</w:t>
            </w:r>
          </w:p>
        </w:tc>
        <w:tc>
          <w:tcPr/>
          <w:p>
            <w:pPr>
              <w:pStyle w:val="Compact"/>
            </w:pPr>
            <w:r>
              <w:t xml:space="preserve">Michal’s contempt is registered before any confrontation; it is internal</w:t>
            </w:r>
          </w:p>
        </w:tc>
      </w:tr>
      <w:tr>
        <w:tc>
          <w:tcPr/>
          <w:p>
            <w:pPr>
              <w:pStyle w:val="Compact"/>
            </w:pPr>
            <w:r>
              <w:t xml:space="preserve">6:17–18</w:t>
            </w:r>
          </w:p>
        </w:tc>
        <w:tc>
          <w:tcPr/>
          <w:p>
            <w:pPr>
              <w:pStyle w:val="Compact"/>
            </w:pPr>
            <w:r>
              <w:t xml:space="preserve">The ark is set in its tent; David offers burnt offerings and peace offerings; David blesses the people in the name of the LORD</w:t>
            </w:r>
          </w:p>
        </w:tc>
        <w:tc>
          <w:tcPr/>
          <w:p>
            <w:pPr>
              <w:pStyle w:val="Compact"/>
            </w:pPr>
            <w:r>
              <w:t xml:space="preserve">Worship culminates in sacrifice and blessing — ordered, covenantally significant</w:t>
            </w:r>
          </w:p>
        </w:tc>
      </w:tr>
      <w:tr>
        <w:tc>
          <w:tcPr/>
          <w:p>
            <w:pPr>
              <w:pStyle w:val="Compact"/>
            </w:pPr>
            <w:r>
              <w:t xml:space="preserve">6:19</w:t>
            </w:r>
          </w:p>
        </w:tc>
        <w:tc>
          <w:tcPr/>
          <w:p>
            <w:pPr>
              <w:pStyle w:val="Compact"/>
            </w:pPr>
            <w:r>
              <w:t xml:space="preserve">David distributes food to all the people; they return home</w:t>
            </w:r>
          </w:p>
        </w:tc>
        <w:tc>
          <w:tcPr/>
          <w:p>
            <w:pPr>
              <w:pStyle w:val="Compact"/>
            </w:pPr>
            <w:r>
              <w:t xml:space="preserve">The community participates in the blessing of the LORD’s presence</w:t>
            </w:r>
          </w:p>
        </w:tc>
      </w:tr>
      <w:tr>
        <w:tc>
          <w:tcPr/>
          <w:p>
            <w:pPr>
              <w:pStyle w:val="Compact"/>
            </w:pPr>
            <w:r>
              <w:t xml:space="preserve">6:20</w:t>
            </w:r>
          </w:p>
        </w:tc>
        <w:tc>
          <w:tcPr/>
          <w:p>
            <w:pPr>
              <w:pStyle w:val="Compact"/>
            </w:pPr>
            <w:r>
              <w:t xml:space="preserve">David returns to bless his household; Michal meets him and mocks his dancing as</w:t>
            </w:r>
            <w:r>
              <w:t xml:space="preserve"> </w:t>
            </w:r>
            <w:r>
              <w:t xml:space="preserve">“vulgar”</w:t>
            </w:r>
            <w:r>
              <w:t xml:space="preserve"> </w:t>
            </w:r>
            <w:r>
              <w:t xml:space="preserve">before servant girls</w:t>
            </w:r>
          </w:p>
        </w:tc>
        <w:tc>
          <w:tcPr/>
          <w:p>
            <w:pPr>
              <w:pStyle w:val="Compact"/>
            </w:pPr>
            <w:r>
              <w:t xml:space="preserve">Michal frames David’s worship as undignified, class-inappropriate behavior</w:t>
            </w:r>
          </w:p>
        </w:tc>
      </w:tr>
      <w:tr>
        <w:tc>
          <w:tcPr/>
          <w:p>
            <w:pPr>
              <w:pStyle w:val="Compact"/>
            </w:pPr>
            <w:r>
              <w:t xml:space="preserve">6:21–22</w:t>
            </w:r>
          </w:p>
        </w:tc>
        <w:tc>
          <w:tcPr/>
          <w:p>
            <w:pPr>
              <w:pStyle w:val="Compact"/>
            </w:pPr>
            <w:r>
              <w:t xml:space="preserve">David’s reply: he danced before the LORD who chose him over Saul; he will be even more undignified than this; he will be honored by the servant girls</w:t>
            </w:r>
          </w:p>
        </w:tc>
        <w:tc>
          <w:tcPr/>
          <w:p>
            <w:pPr>
              <w:pStyle w:val="Compact"/>
            </w:pPr>
            <w:r>
              <w:t xml:space="preserve">David’s reference point is the LORD’s election, not Michal’s social standards</w:t>
            </w:r>
          </w:p>
        </w:tc>
      </w:tr>
      <w:tr>
        <w:tc>
          <w:tcPr/>
          <w:p>
            <w:pPr>
              <w:pStyle w:val="Compact"/>
            </w:pPr>
            <w:r>
              <w:t xml:space="preserve">6:23</w:t>
            </w:r>
          </w:p>
        </w:tc>
        <w:tc>
          <w:tcPr/>
          <w:p>
            <w:pPr>
              <w:pStyle w:val="Compact"/>
            </w:pPr>
            <w:r>
              <w:t xml:space="preserve">Michal had no child to the day of her death</w:t>
            </w:r>
          </w:p>
        </w:tc>
        <w:tc>
          <w:tcPr/>
          <w:p>
            <w:pPr>
              <w:pStyle w:val="Compact"/>
            </w:pPr>
            <w:r>
              <w:t xml:space="preserve">The narrative’s closing judgment on Michal’s contempt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6:1–5</w:t>
            </w:r>
          </w:p>
        </w:tc>
        <w:tc>
          <w:tcPr/>
          <w:p>
            <w:pPr>
              <w:pStyle w:val="Compact"/>
            </w:pPr>
            <w:r>
              <w:t xml:space="preserve">Exuberant but Careless: The First Procession Begins</w:t>
            </w:r>
          </w:p>
        </w:tc>
      </w:tr>
      <w:tr>
        <w:tc>
          <w:tcPr/>
          <w:p>
            <w:pPr>
              <w:pStyle w:val="Compact"/>
            </w:pPr>
            <w:r>
              <w:t xml:space="preserve">2</w:t>
            </w:r>
          </w:p>
        </w:tc>
        <w:tc>
          <w:tcPr/>
          <w:p>
            <w:pPr>
              <w:pStyle w:val="Compact"/>
            </w:pPr>
            <w:r>
              <w:t xml:space="preserve">6:6–11</w:t>
            </w:r>
          </w:p>
        </w:tc>
        <w:tc>
          <w:tcPr/>
          <w:p>
            <w:pPr>
              <w:pStyle w:val="Compact"/>
            </w:pPr>
            <w:r>
              <w:t xml:space="preserve">The Holiness of God Is Not Negotiable: Uzzah’s Death and the Three-Month Pause</w:t>
            </w:r>
          </w:p>
        </w:tc>
      </w:tr>
      <w:tr>
        <w:tc>
          <w:tcPr/>
          <w:p>
            <w:pPr>
              <w:pStyle w:val="Compact"/>
            </w:pPr>
            <w:r>
              <w:t xml:space="preserve">3</w:t>
            </w:r>
          </w:p>
        </w:tc>
        <w:tc>
          <w:tcPr/>
          <w:p>
            <w:pPr>
              <w:pStyle w:val="Compact"/>
            </w:pPr>
            <w:r>
              <w:t xml:space="preserve">6:12–19</w:t>
            </w:r>
          </w:p>
        </w:tc>
        <w:tc>
          <w:tcPr/>
          <w:p>
            <w:pPr>
              <w:pStyle w:val="Compact"/>
            </w:pPr>
            <w:r>
              <w:t xml:space="preserve">Reverence and Joy Together: The Second Procession Succeeds</w:t>
            </w:r>
          </w:p>
        </w:tc>
      </w:tr>
      <w:tr>
        <w:tc>
          <w:tcPr/>
          <w:p>
            <w:pPr>
              <w:pStyle w:val="Compact"/>
            </w:pPr>
            <w:r>
              <w:t xml:space="preserve">4</w:t>
            </w:r>
          </w:p>
        </w:tc>
        <w:tc>
          <w:tcPr/>
          <w:p>
            <w:pPr>
              <w:pStyle w:val="Compact"/>
            </w:pPr>
            <w:r>
              <w:t xml:space="preserve">6:20–23</w:t>
            </w:r>
          </w:p>
        </w:tc>
        <w:tc>
          <w:tcPr/>
          <w:p>
            <w:pPr>
              <w:pStyle w:val="Compact"/>
            </w:pPr>
            <w:r>
              <w:t xml:space="preserve">Worship Without an Audience: David, Michal, and the True Reference Point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holy God who cannot be approached carelessly also cannot be worshiped halfheartedly.</w:t>
      </w:r>
    </w:p>
    <w:p>
      <w:pPr>
        <w:pStyle w:val="BodyText"/>
      </w:pPr>
      <w:r>
        <w:rPr>
          <w:b/>
          <w:bCs/>
        </w:rPr>
        <w:t xml:space="preserve">Primary Claim:</w:t>
      </w:r>
      <w:r>
        <w:t xml:space="preserve"> </w:t>
      </w:r>
      <w:r>
        <w:t xml:space="preserve">God is calling His people to a worship that is simultaneously reverent enough to take His holiness seriously and wholehearted enough to be indifferent to human opinion — and He will not accept a substitute for either.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approach to God is on His terms or your own.</w:t>
      </w:r>
      <w:r>
        <w:t xml:space="preserve"> </w:t>
      </w:r>
      <w:r>
        <w:rPr>
          <w:i/>
          <w:iCs/>
        </w:rPr>
        <w:t xml:space="preserve">(Mind/belief)</w:t>
      </w:r>
    </w:p>
    <w:p>
      <w:pPr>
        <w:pStyle w:val="BodyText"/>
      </w:pPr>
      <w:r>
        <w:t xml:space="preserve">The failure of the first procession was not a failure of enthusiasm — the music was loud and the joy was real (v. 5). The failure was structural: the ark was being transported by Philistine method, not by God’s prescribed method. The principle endures. It is entirely possible to come to God with genuine feeling and sincere intent while approaching Him on categories of your own devising rather than His. Examine whether the substance of your approach to God — what you believe about how He is accessed, how He is addressed, what He requires — is drawn from His own self-revelation or from what seems culturally reasonable, emotionally resonant, or practically convenient.</w:t>
      </w:r>
    </w:p>
    <w:p>
      <w:pPr>
        <w:pStyle w:val="BodyText"/>
      </w:pPr>
      <w:r>
        <w:rPr>
          <w:b/>
          <w:bCs/>
        </w:rPr>
        <w:t xml:space="preserve">2. Let the death of Uzzah reorient your category of God’s holiness, not soften it.</w:t>
      </w:r>
      <w:r>
        <w:t xml:space="preserve"> </w:t>
      </w:r>
      <w:r>
        <w:rPr>
          <w:i/>
          <w:iCs/>
        </w:rPr>
        <w:t xml:space="preserve">(Mind/belief)</w:t>
      </w:r>
    </w:p>
    <w:p>
      <w:pPr>
        <w:pStyle w:val="BodyText"/>
      </w:pPr>
      <w:r>
        <w:t xml:space="preserve">Every instinct of the modern reader is to find a way around this text — he meant well, God overreacted, this was the Old Testament. Resist all of those moves. They are not exegetically honest and they will cost you a category you desperately need: the category of a God who is genuinely, actually, non-negotiably holy. A God whose holiness can be explained away whenever it seems disproportionate is not the God of Scripture. Let Uzzah’s death do what God intended it to do — produce in you a fear of the LORD that is calibrated to His actual character, not to your comfort level.</w:t>
      </w:r>
    </w:p>
    <w:p>
      <w:pPr>
        <w:pStyle w:val="BodyText"/>
      </w:pPr>
      <w:r>
        <w:rPr>
          <w:b/>
          <w:bCs/>
        </w:rPr>
        <w:t xml:space="preserve">3. Notice that proximity to the holy God is not inherently dangerous — it is life and blessing.</w:t>
      </w:r>
      <w:r>
        <w:t xml:space="preserve"> </w:t>
      </w:r>
      <w:r>
        <w:rPr>
          <w:i/>
          <w:iCs/>
        </w:rPr>
        <w:t xml:space="preserve">(Affections/worship)</w:t>
      </w:r>
    </w:p>
    <w:p>
      <w:pPr>
        <w:pStyle w:val="BodyText"/>
      </w:pPr>
      <w:r>
        <w:t xml:space="preserve">Obed-edom’s household is not destroyed by three months with the ark — it is conspicuously blessed (v. 11). The God who struck Uzzah is the same God who multiplies blessing in Obed-edom’s house. Holiness is not primarily a threat — it is a source. The proper response to the events of this chapter is not paralysis and distance but a reoriented approach: come near, but come near rightly. Let the blessing of Obed-edom shape your affective posture toward God’s holiness — not as a reason to keep your distance but as a reason to pursue nearness on His terms with everything you have.</w:t>
      </w:r>
    </w:p>
    <w:p>
      <w:pPr>
        <w:pStyle w:val="BodyText"/>
      </w:pPr>
      <w:r>
        <w:rPr>
          <w:b/>
          <w:bCs/>
        </w:rPr>
        <w:t xml:space="preserve">4. Identify whose approval you are worshiping for.</w:t>
      </w:r>
      <w:r>
        <w:t xml:space="preserve"> </w:t>
      </w:r>
      <w:r>
        <w:rPr>
          <w:i/>
          <w:iCs/>
        </w:rPr>
        <w:t xml:space="preserve">(Affections/worship)</w:t>
      </w:r>
    </w:p>
    <w:p>
      <w:pPr>
        <w:pStyle w:val="BodyText"/>
      </w:pPr>
      <w:r>
        <w:t xml:space="preserve">Michal’s contempt was not primarily theological — it was social. She was embarrassed. David’s response cuts to the heart of the matter:</w:t>
      </w:r>
      <w:r>
        <w:t xml:space="preserve"> </w:t>
      </w:r>
      <w:r>
        <w:t xml:space="preserve">“It was before the LORD”</w:t>
      </w:r>
      <w:r>
        <w:t xml:space="preserve"> </w:t>
      </w:r>
      <w:r>
        <w:t xml:space="preserve">(v. 21). Worship directed at the LORD is, by definition, indifferent to its reception by observers. This is not a small thing. Much of what passes for Christian worship — whether exuberant or restrained — is conducted with one eye on the congregation, the other worshipers, the social setting, the performance standard. Ask honestly: when I worship, who is the audience? If the answer includes any category besides</w:t>
      </w:r>
      <w:r>
        <w:t xml:space="preserve"> </w:t>
      </w:r>
      <w:r>
        <w:t xml:space="preserve">“the LORD,”</w:t>
      </w:r>
      <w:r>
        <w:t xml:space="preserve"> </w:t>
      </w:r>
      <w:r>
        <w:t xml:space="preserve">you are worshiping the way Michal wanted David to — for appearance, not for God.</w:t>
      </w:r>
    </w:p>
    <w:p>
      <w:pPr>
        <w:pStyle w:val="BodyText"/>
      </w:pPr>
      <w:r>
        <w:rPr>
          <w:b/>
          <w:bCs/>
        </w:rPr>
        <w:t xml:space="preserve">5. Remove one specific accommodation you have made in your worship practice because of how it looks to others.</w:t>
      </w:r>
      <w:r>
        <w:t xml:space="preserve"> </w:t>
      </w:r>
      <w:r>
        <w:rPr>
          <w:i/>
          <w:iCs/>
        </w:rPr>
        <w:t xml:space="preserve">(Will/behavior)</w:t>
      </w:r>
    </w:p>
    <w:p>
      <w:pPr>
        <w:pStyle w:val="BodyText"/>
      </w:pPr>
      <w:r>
        <w:t xml:space="preserve">David said he would be willing to be even more undignified than this (v. 22). He was not posturing — he was articulating a principle: his worship practice would be set by the LORD’s pleasure, not by social palatability. What specific accommodation have you made in your worship life — in prayer, in confession, in corporate participation, in generosity, in the expression of genuine grief or joy before God — because you were concerned about how it would look? Identify it. Remove it. Do the thing before the LORD that you have been doing before the audience of others.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6 teaches that the God of Israel is genuinely, categorically holy — not as an abstract attribute but as a living reality that governs the terms on which He can be approached. The death of Uzzah is not an outlier in Scripture’s portrait of God but a concentration of it: God’s holiness is not softened by sincere intentions, overridden by popular enthusiasm, or domesticated by familiarity. At the same time, the chapter teaches that this same holy God is not hostile to nearness — Obed-edom’s blessing and David’s welcomed celebration demonstrate that His holiness, rightly honored, becomes the very source of joy and abundance. The passage also teaches that worship is a directed act — it has an audience of One, and its quality is measured entirely by its orientation toward the LORD, not by the impressions it makes on human observers. Michal’s barrenness is the text’s own theological verdict: contempt for wholehearted worship of God is not a neutral aesthetic preference but a spiritually fatal posture.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grounds the Reformed instinct that God is approached on His terms alone — the regulative principle of worship finds its narrative expression here, not as a preference for liturgical conservatism but as a matter of life and death in the covenant community. The first procession’s failure demonstrates that sincerity of worship is not self-validating; God’s prescribed manner of approach is not incidental. The second procession’s success demonstrates that when the covenant community comes to God on His terms, His presence produces joy, blessing, and abundance. For Reformed theology, this is the pattern: not arbitrary restriction but ordered freedom — the freedom to worship with abandon is a gift of the one who has first taken God’s holiness seriously enough to be transformed by it. David’s response to Michal is the gospel’s own logic: the person who has been chosen and redeemed by God’s free grace is liberated from the tyranny of human approval and can orient every act of worship entirely toward the One who has already declared them His. This is not spiritual self-confidence — it is the fruit of election, exactly as David names it in verse 21:</w:t>
      </w:r>
      <w:r>
        <w:t xml:space="preserve"> </w:t>
      </w:r>
      <w:r>
        <w:t xml:space="preserve">“before the LORD, who chose 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manageable, and He is not casual — He is holy, and He will be approached on His own terms or not at all. But the same holy God who strikes Uzzah dead is the God who fills Obed-edom’s house with blessing and receives David’s dancing with favor. The invitation of this passage is not fearful distance but reoriented nearness: come to Him rightly, come to Him fully, and stop performing for any audience but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Uzzah into a tragedy of good intentions rather than a lesson in holy consistency.</w:t>
      </w:r>
      <w:r>
        <w:t xml:space="preserve"> </w:t>
      </w:r>
      <w:r>
        <w:t xml:space="preserve">This is the most common homiletical failure on this passage. The preacher who spends the bulk of Uzzah’s episode generating sympathy for him (</w:t>
      </w:r>
      <w:r>
        <w:t xml:space="preserve">“he only meant to help”</w:t>
      </w:r>
      <w:r>
        <w:t xml:space="preserve">) will inadvertently transfer moral weight from Israel’s disobedience to God’s</w:t>
      </w:r>
      <w:r>
        <w:t xml:space="preserve"> </w:t>
      </w:r>
      <w:r>
        <w:t xml:space="preserve">“harshness.”</w:t>
      </w:r>
      <w:r>
        <w:t xml:space="preserve"> </w:t>
      </w:r>
      <w:r>
        <w:t xml:space="preserve">The text does not present Uzzah as a victim of divine overreaction. The entire procession was non-compliant. The death of Uzzah is the narrative’s way of establishing that the ark’s holiness was real, God’s instructions were not incidental, and the second procession will only succeed because the community corrects its approach. Preach Uzzah as instruction, not as injustice.</w:t>
      </w:r>
    </w:p>
    <w:p>
      <w:pPr>
        <w:numPr>
          <w:ilvl w:val="0"/>
          <w:numId w:val="1002"/>
        </w:numPr>
      </w:pPr>
      <w:r>
        <w:rPr>
          <w:b/>
          <w:bCs/>
        </w:rPr>
        <w:t xml:space="preserve">Separating the two halves of the chapter as two unrelated messages.</w:t>
      </w:r>
      <w:r>
        <w:t xml:space="preserve"> </w:t>
      </w:r>
      <w:r>
        <w:t xml:space="preserve">The death of Uzzah and the dancing of David are often preached in isolation — Uzzah becomes a sermon on reverence, David becomes a sermon on expressive worship. But the chapter’s argument is precisely that these two things belong together. The same God whose holiness cannot be presumed upon is the God before whom David dances with abandon. A preacher who takes only one half will produce either a fearfulness that suppresses joy or a casualness that loses reverence. The Primary Claim requires both.</w:t>
      </w:r>
    </w:p>
    <w:p>
      <w:pPr>
        <w:numPr>
          <w:ilvl w:val="0"/>
          <w:numId w:val="1002"/>
        </w:numPr>
      </w:pPr>
      <w:r>
        <w:rPr>
          <w:b/>
          <w:bCs/>
        </w:rPr>
        <w:t xml:space="preserve">Using Michal to validate restrained worship against exuberant worship.</w:t>
      </w:r>
      <w:r>
        <w:t xml:space="preserve"> </w:t>
      </w:r>
      <w:r>
        <w:t xml:space="preserve">Any exposition that implicitly sides with Michal — or that uses her critique of David to moderate the passage’s endorsement of wholehearted, self-forgetful worship — has misread the narrative. The text does not present Michal’s position as a reasonable alternative. Her barrenness is a hard editorial comment. The preacher should not soften this into a</w:t>
      </w:r>
      <w:r>
        <w:t xml:space="preserve"> </w:t>
      </w:r>
      <w:r>
        <w:t xml:space="preserve">“both sides have a point”</w:t>
      </w:r>
      <w:r>
        <w:t xml:space="preserve"> </w:t>
      </w:r>
      <w:r>
        <w:t xml:space="preserve">resolution.</w:t>
      </w:r>
    </w:p>
    <w:p>
      <w:pPr>
        <w:numPr>
          <w:ilvl w:val="0"/>
          <w:numId w:val="1002"/>
        </w:numPr>
      </w:pPr>
      <w:r>
        <w:rPr>
          <w:b/>
          <w:bCs/>
        </w:rPr>
        <w:t xml:space="preserve">Applying the passage primarily as pragmatic lesson (</w:t>
      </w:r>
      <w:r>
        <w:rPr>
          <w:b/>
          <w:bCs/>
        </w:rPr>
        <w:t xml:space="preserve">“follow God’s instructions and things go well”</w:t>
      </w:r>
      <w:r>
        <w:rPr>
          <w:b/>
          <w:bCs/>
        </w:rPr>
        <w:t xml:space="preserve">).</w:t>
      </w:r>
      <w:r>
        <w:t xml:space="preserve"> </w:t>
      </w:r>
      <w:r>
        <w:t xml:space="preserve">The failure of the first procession and the success of the second can be reduced to a cause-and-effect moral: obey the rules and avoid bad outcomes. This is technically present but misses the passage’s deeper register. The issue is not compliance as a strategy for good outcomes — it is covenant faithfulness as a response to the character of a holy God. The application is worshipful fear, not procedural caution.</w:t>
      </w:r>
    </w:p>
    <w:p>
      <w:pPr>
        <w:numPr>
          <w:ilvl w:val="0"/>
          <w:numId w:val="1002"/>
        </w:numPr>
      </w:pPr>
      <w:r>
        <w:rPr>
          <w:b/>
          <w:bCs/>
        </w:rPr>
        <w:t xml:space="preserve">Neglecting the Christological and typological freight of the ark.</w:t>
      </w:r>
      <w:r>
        <w:t xml:space="preserve"> </w:t>
      </w:r>
      <w:r>
        <w:t xml:space="preserve">For a New Testament congregation, the ark is not a neutral historical artifact. It is the seat of God’s presence — the mercy seat where atonement is made, where the LORD dwells between the cherubim. The entire episode of bringing the ark to Jerusalem is a covenant drama about God’s presence coming to dwell with His people. For the preacher, this is the trajectory along which the passage points forward: the God who was approached only through prescribed sacrifice and priestly mediation will ultimately come to dwell with His people in the person of His Son. The holiness that killed Uzzah was borne for us in Christ; the joy that David danced is the joy of a people in whose midst God now permanently dwells.</w:t>
      </w:r>
    </w:p>
    <w:p>
      <w:pPr>
        <w:numPr>
          <w:ilvl w:val="0"/>
          <w:numId w:val="1002"/>
        </w:numPr>
      </w:pPr>
      <w:r>
        <w:rPr>
          <w:b/>
          <w:bCs/>
        </w:rPr>
        <w:t xml:space="preserve">Treating David’s linen ephod as insignificant.</w:t>
      </w:r>
      <w:r>
        <w:t xml:space="preserve"> </w:t>
      </w:r>
      <w:r>
        <w:t xml:space="preserve">David wearing a linen ephod (v. 14) is not a costuming detail — it places him in a priestly/liturgical role before the LORD. David is not just an enthusiastic layman dancing in the street; he is the king-priest figure leading Israel’s worship before God, anticipating the royal-priestly role that finds its fulfillment in Christ. Expositors who pass over the ephod miss a significant layer of the passage’s meaning and its typological direction.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2026-07-14T21:02:46Z</dcterms:created>
  <dcterms:modified xsi:type="dcterms:W3CDTF">2026-07-14T21:02:46Z</dcterms:modified>
</cp:coreProperties>
</file>

<file path=docProps/custom.xml><?xml version="1.0" encoding="utf-8"?>
<Properties xmlns="http://schemas.openxmlformats.org/officeDocument/2006/custom-properties" xmlns:vt="http://schemas.openxmlformats.org/officeDocument/2006/docPropsVTypes"/>
</file>